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E143" w14:textId="77777777" w:rsidR="00DB4C26" w:rsidRPr="00D37879" w:rsidRDefault="00DB4C26" w:rsidP="00B65DAF">
      <w:pPr>
        <w:tabs>
          <w:tab w:val="center" w:pos="4680"/>
        </w:tabs>
        <w:suppressAutoHyphens/>
        <w:jc w:val="center"/>
        <w:rPr>
          <w:rFonts w:asciiTheme="minorHAnsi" w:hAnsiTheme="minorHAnsi" w:cs="Courier New"/>
          <w:b/>
          <w:spacing w:val="-3"/>
          <w:sz w:val="28"/>
          <w:szCs w:val="28"/>
        </w:rPr>
      </w:pPr>
      <w:r w:rsidRPr="00D37879">
        <w:rPr>
          <w:rFonts w:asciiTheme="minorHAnsi" w:hAnsiTheme="minorHAnsi" w:cs="Courier New"/>
          <w:b/>
          <w:spacing w:val="-3"/>
          <w:sz w:val="28"/>
          <w:szCs w:val="28"/>
        </w:rPr>
        <w:t>SCHEDULE OF FEES</w:t>
      </w:r>
    </w:p>
    <w:p w14:paraId="7E73AAC5" w14:textId="77777777" w:rsidR="00DB4C26" w:rsidRPr="00D37879" w:rsidRDefault="003E7714">
      <w:pPr>
        <w:tabs>
          <w:tab w:val="center" w:pos="4680"/>
        </w:tabs>
        <w:suppressAutoHyphens/>
        <w:jc w:val="both"/>
        <w:rPr>
          <w:rFonts w:asciiTheme="minorHAnsi" w:hAnsiTheme="minorHAnsi" w:cs="Courier New"/>
          <w:b/>
          <w:spacing w:val="-3"/>
          <w:sz w:val="28"/>
          <w:szCs w:val="28"/>
        </w:rPr>
      </w:pPr>
      <w:r w:rsidRPr="00D37879">
        <w:rPr>
          <w:rFonts w:asciiTheme="minorHAnsi" w:hAnsiTheme="minorHAnsi" w:cs="Courier New"/>
          <w:b/>
          <w:spacing w:val="-3"/>
          <w:sz w:val="28"/>
          <w:szCs w:val="28"/>
        </w:rPr>
        <w:tab/>
      </w:r>
      <w:r w:rsidR="00DB4C26" w:rsidRPr="00D37879">
        <w:rPr>
          <w:rFonts w:asciiTheme="minorHAnsi" w:hAnsiTheme="minorHAnsi" w:cs="Courier New"/>
          <w:b/>
          <w:spacing w:val="-3"/>
          <w:sz w:val="28"/>
          <w:szCs w:val="28"/>
        </w:rPr>
        <w:t>AS ADOPTED BY RESOLUTION OF THE VAB</w:t>
      </w:r>
    </w:p>
    <w:p w14:paraId="366B39D5" w14:textId="77777777" w:rsidR="00DB4C26" w:rsidRPr="000D44C3" w:rsidRDefault="00DB4C26">
      <w:pPr>
        <w:tabs>
          <w:tab w:val="left" w:pos="-720"/>
        </w:tabs>
        <w:suppressAutoHyphens/>
        <w:jc w:val="both"/>
        <w:rPr>
          <w:rFonts w:ascii="Courier New" w:hAnsi="Courier New" w:cs="Courier New"/>
          <w:spacing w:val="-3"/>
        </w:rPr>
      </w:pPr>
    </w:p>
    <w:p w14:paraId="4A967A5E" w14:textId="77777777" w:rsidR="00DB4C26" w:rsidRPr="00D37879" w:rsidRDefault="00DB4C26">
      <w:pPr>
        <w:tabs>
          <w:tab w:val="left" w:pos="-720"/>
        </w:tabs>
        <w:suppressAutoHyphens/>
        <w:jc w:val="both"/>
        <w:rPr>
          <w:rFonts w:asciiTheme="minorHAnsi" w:hAnsiTheme="minorHAnsi" w:cs="Courier New"/>
          <w:spacing w:val="-3"/>
        </w:rPr>
      </w:pPr>
    </w:p>
    <w:p w14:paraId="09E147C3" w14:textId="77777777" w:rsidR="00D56DE6" w:rsidRPr="00D56DE6" w:rsidRDefault="00DB4C26" w:rsidP="00D56DE6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ind w:right="720"/>
        <w:jc w:val="both"/>
        <w:rPr>
          <w:rFonts w:asciiTheme="minorHAnsi" w:hAnsiTheme="minorHAnsi" w:cs="Courier New"/>
          <w:spacing w:val="-3"/>
        </w:rPr>
      </w:pPr>
      <w:r w:rsidRPr="00D56DE6">
        <w:rPr>
          <w:rFonts w:asciiTheme="minorHAnsi" w:hAnsiTheme="minorHAnsi" w:cs="Courier New"/>
          <w:spacing w:val="-3"/>
        </w:rPr>
        <w:t xml:space="preserve">No fee is charged for </w:t>
      </w:r>
      <w:r w:rsidR="006544CF" w:rsidRPr="00D56DE6">
        <w:rPr>
          <w:rFonts w:asciiTheme="minorHAnsi" w:hAnsiTheme="minorHAnsi" w:cs="Courier New"/>
          <w:spacing w:val="-3"/>
          <w:u w:val="single"/>
        </w:rPr>
        <w:t>timely filed</w:t>
      </w:r>
      <w:r w:rsidR="006544CF" w:rsidRPr="00D56DE6">
        <w:rPr>
          <w:rFonts w:asciiTheme="minorHAnsi" w:hAnsiTheme="minorHAnsi" w:cs="Courier New"/>
          <w:spacing w:val="-3"/>
        </w:rPr>
        <w:t xml:space="preserve"> </w:t>
      </w:r>
      <w:r w:rsidRPr="00D56DE6">
        <w:rPr>
          <w:rFonts w:asciiTheme="minorHAnsi" w:hAnsiTheme="minorHAnsi" w:cs="Courier New"/>
          <w:spacing w:val="-3"/>
        </w:rPr>
        <w:t xml:space="preserve">Homestead Exemption </w:t>
      </w:r>
      <w:r w:rsidR="006544CF" w:rsidRPr="00D56DE6">
        <w:rPr>
          <w:rFonts w:asciiTheme="minorHAnsi" w:hAnsiTheme="minorHAnsi" w:cs="Courier New"/>
          <w:spacing w:val="-3"/>
        </w:rPr>
        <w:t xml:space="preserve">denials </w:t>
      </w:r>
      <w:r w:rsidRPr="00D56DE6">
        <w:rPr>
          <w:rFonts w:asciiTheme="minorHAnsi" w:hAnsiTheme="minorHAnsi" w:cs="Courier New"/>
          <w:spacing w:val="-3"/>
        </w:rPr>
        <w:t xml:space="preserve">or </w:t>
      </w:r>
      <w:r w:rsidR="00AA6D75" w:rsidRPr="00D56DE6">
        <w:rPr>
          <w:rFonts w:asciiTheme="minorHAnsi" w:hAnsiTheme="minorHAnsi" w:cs="Courier New"/>
          <w:spacing w:val="-3"/>
        </w:rPr>
        <w:t>Tax Deferral denied</w:t>
      </w:r>
      <w:r w:rsidR="00D952E9" w:rsidRPr="00D56DE6">
        <w:rPr>
          <w:rFonts w:asciiTheme="minorHAnsi" w:hAnsiTheme="minorHAnsi" w:cs="Courier New"/>
          <w:spacing w:val="-3"/>
        </w:rPr>
        <w:t xml:space="preserve"> p</w:t>
      </w:r>
      <w:r w:rsidRPr="00D56DE6">
        <w:rPr>
          <w:rFonts w:asciiTheme="minorHAnsi" w:hAnsiTheme="minorHAnsi" w:cs="Courier New"/>
          <w:spacing w:val="-3"/>
        </w:rPr>
        <w:t>etitions,</w:t>
      </w:r>
      <w:r w:rsidR="00D56DE6" w:rsidRPr="00D56DE6">
        <w:rPr>
          <w:rFonts w:asciiTheme="minorHAnsi" w:hAnsiTheme="minorHAnsi" w:cs="Courier New"/>
          <w:spacing w:val="-3"/>
        </w:rPr>
        <w:t xml:space="preserve"> which include Agriculture Classification denials</w:t>
      </w:r>
      <w:r w:rsidR="00030383" w:rsidRPr="00D56DE6">
        <w:rPr>
          <w:rFonts w:asciiTheme="minorHAnsi" w:hAnsiTheme="minorHAnsi" w:cs="Courier New"/>
          <w:spacing w:val="-3"/>
        </w:rPr>
        <w:t>.</w:t>
      </w:r>
      <w:r w:rsidR="00D56DE6" w:rsidRPr="00D56DE6">
        <w:rPr>
          <w:rFonts w:asciiTheme="minorHAnsi" w:hAnsiTheme="minorHAnsi" w:cs="Courier New"/>
          <w:spacing w:val="-3"/>
        </w:rPr>
        <w:t xml:space="preserve">  The </w:t>
      </w:r>
      <w:r w:rsidR="00D56DE6">
        <w:rPr>
          <w:rFonts w:asciiTheme="minorHAnsi" w:hAnsiTheme="minorHAnsi" w:cs="Courier New"/>
          <w:spacing w:val="-3"/>
        </w:rPr>
        <w:t>d</w:t>
      </w:r>
      <w:r w:rsidR="00D56DE6" w:rsidRPr="00D56DE6">
        <w:rPr>
          <w:rFonts w:asciiTheme="minorHAnsi" w:hAnsiTheme="minorHAnsi" w:cs="Courier New"/>
          <w:spacing w:val="-3"/>
        </w:rPr>
        <w:t xml:space="preserve">ue date </w:t>
      </w:r>
      <w:r w:rsidR="00D56DE6">
        <w:rPr>
          <w:rFonts w:asciiTheme="minorHAnsi" w:hAnsiTheme="minorHAnsi" w:cs="Courier New"/>
          <w:spacing w:val="-3"/>
        </w:rPr>
        <w:t xml:space="preserve">for petitions shall be </w:t>
      </w:r>
      <w:r w:rsidR="00D56DE6" w:rsidRPr="00D56DE6">
        <w:rPr>
          <w:rFonts w:asciiTheme="minorHAnsi" w:hAnsiTheme="minorHAnsi" w:cs="Courier New"/>
          <w:spacing w:val="-3"/>
        </w:rPr>
        <w:t>30 days after the mailing of the notification in writing of the denial, on or before July 1</w:t>
      </w:r>
      <w:r w:rsidR="00D56DE6" w:rsidRPr="00D56DE6">
        <w:rPr>
          <w:rFonts w:asciiTheme="minorHAnsi" w:hAnsiTheme="minorHAnsi" w:cs="Courier New"/>
          <w:spacing w:val="-3"/>
          <w:vertAlign w:val="superscript"/>
        </w:rPr>
        <w:t>st</w:t>
      </w:r>
      <w:r w:rsidR="00D56DE6" w:rsidRPr="00D56DE6">
        <w:rPr>
          <w:rFonts w:asciiTheme="minorHAnsi" w:hAnsiTheme="minorHAnsi" w:cs="Courier New"/>
          <w:spacing w:val="-3"/>
        </w:rPr>
        <w:t xml:space="preserve"> of the year for which the application was filed</w:t>
      </w:r>
      <w:r w:rsidR="00D56DE6">
        <w:rPr>
          <w:rFonts w:asciiTheme="minorHAnsi" w:hAnsiTheme="minorHAnsi" w:cs="Courier New"/>
          <w:spacing w:val="-3"/>
        </w:rPr>
        <w:t>, per Rule Chapter 12D-9.015(7)(b) F.A.C.</w:t>
      </w:r>
    </w:p>
    <w:p w14:paraId="228AAEA0" w14:textId="77777777" w:rsidR="00DB4C26" w:rsidRPr="00D37879" w:rsidRDefault="00DB4C26" w:rsidP="00D76FF1">
      <w:pPr>
        <w:tabs>
          <w:tab w:val="left" w:pos="-720"/>
        </w:tabs>
        <w:suppressAutoHyphens/>
        <w:ind w:left="1440" w:right="720"/>
        <w:jc w:val="both"/>
        <w:rPr>
          <w:rFonts w:asciiTheme="minorHAnsi" w:hAnsiTheme="minorHAnsi" w:cs="Courier New"/>
          <w:spacing w:val="-3"/>
        </w:rPr>
      </w:pPr>
    </w:p>
    <w:p w14:paraId="3D59FF1A" w14:textId="229D2A54" w:rsidR="00DB4C26" w:rsidRPr="00D37879" w:rsidRDefault="00D952E9" w:rsidP="00D76FF1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>2.</w:t>
      </w:r>
      <w:r w:rsidRPr="00D37879">
        <w:rPr>
          <w:rFonts w:asciiTheme="minorHAnsi" w:hAnsiTheme="minorHAnsi" w:cs="Courier New"/>
          <w:spacing w:val="-3"/>
        </w:rPr>
        <w:tab/>
        <w:t>Single p</w:t>
      </w:r>
      <w:r w:rsidR="00277DC7">
        <w:rPr>
          <w:rFonts w:asciiTheme="minorHAnsi" w:hAnsiTheme="minorHAnsi" w:cs="Courier New"/>
          <w:spacing w:val="-3"/>
        </w:rPr>
        <w:t>etition</w:t>
      </w:r>
      <w:r w:rsidR="00DB4C26" w:rsidRPr="00D37879">
        <w:rPr>
          <w:rFonts w:asciiTheme="minorHAnsi" w:hAnsiTheme="minorHAnsi" w:cs="Courier New"/>
          <w:spacing w:val="-3"/>
        </w:rPr>
        <w:t xml:space="preserve"> with one parcel number - $</w:t>
      </w:r>
      <w:r w:rsidR="005E01AE">
        <w:rPr>
          <w:rFonts w:asciiTheme="minorHAnsi" w:hAnsiTheme="minorHAnsi" w:cs="Courier New"/>
          <w:spacing w:val="-3"/>
        </w:rPr>
        <w:t>50</w:t>
      </w:r>
      <w:r w:rsidR="00DB4C26" w:rsidRPr="00D37879">
        <w:rPr>
          <w:rFonts w:asciiTheme="minorHAnsi" w:hAnsiTheme="minorHAnsi" w:cs="Courier New"/>
          <w:spacing w:val="-3"/>
        </w:rPr>
        <w:t>.00</w:t>
      </w:r>
      <w:r w:rsidR="00617E91" w:rsidRPr="00D37879">
        <w:rPr>
          <w:rFonts w:asciiTheme="minorHAnsi" w:hAnsiTheme="minorHAnsi" w:cs="Courier New"/>
          <w:spacing w:val="-3"/>
        </w:rPr>
        <w:t xml:space="preserve"> filing fee</w:t>
      </w:r>
      <w:r w:rsidR="00030383" w:rsidRPr="00D37879">
        <w:rPr>
          <w:rFonts w:asciiTheme="minorHAnsi" w:hAnsiTheme="minorHAnsi" w:cs="Courier New"/>
          <w:spacing w:val="-3"/>
        </w:rPr>
        <w:t>.</w:t>
      </w:r>
    </w:p>
    <w:p w14:paraId="409C4D28" w14:textId="77777777" w:rsidR="00DB4C26" w:rsidRPr="00D37879" w:rsidRDefault="00DB4C26" w:rsidP="00D76FF1">
      <w:pPr>
        <w:tabs>
          <w:tab w:val="left" w:pos="-720"/>
        </w:tabs>
        <w:suppressAutoHyphens/>
        <w:ind w:left="1440" w:right="720"/>
        <w:jc w:val="both"/>
        <w:rPr>
          <w:rFonts w:asciiTheme="minorHAnsi" w:hAnsiTheme="minorHAnsi" w:cs="Courier New"/>
          <w:spacing w:val="-3"/>
        </w:rPr>
      </w:pPr>
    </w:p>
    <w:p w14:paraId="4748C0A9" w14:textId="6ADDB0D0" w:rsidR="00DB4C26" w:rsidRPr="00D37879" w:rsidRDefault="00D952E9" w:rsidP="00D76FF1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b/>
          <w:spacing w:val="-3"/>
        </w:rPr>
      </w:pPr>
      <w:r w:rsidRPr="00D37879">
        <w:rPr>
          <w:rFonts w:asciiTheme="minorHAnsi" w:hAnsiTheme="minorHAnsi" w:cs="Courier New"/>
          <w:spacing w:val="-3"/>
        </w:rPr>
        <w:t>3.</w:t>
      </w:r>
      <w:r w:rsidRPr="00D37879">
        <w:rPr>
          <w:rFonts w:asciiTheme="minorHAnsi" w:hAnsiTheme="minorHAnsi" w:cs="Courier New"/>
          <w:spacing w:val="-3"/>
        </w:rPr>
        <w:tab/>
        <w:t xml:space="preserve">Single </w:t>
      </w:r>
      <w:r w:rsidR="006C3135">
        <w:rPr>
          <w:rFonts w:asciiTheme="minorHAnsi" w:hAnsiTheme="minorHAnsi" w:cs="Courier New"/>
          <w:spacing w:val="-3"/>
        </w:rPr>
        <w:t xml:space="preserve">joint </w:t>
      </w:r>
      <w:r w:rsidRPr="00D37879">
        <w:rPr>
          <w:rFonts w:asciiTheme="minorHAnsi" w:hAnsiTheme="minorHAnsi" w:cs="Courier New"/>
          <w:spacing w:val="-3"/>
        </w:rPr>
        <w:t>p</w:t>
      </w:r>
      <w:r w:rsidR="00277DC7">
        <w:rPr>
          <w:rFonts w:asciiTheme="minorHAnsi" w:hAnsiTheme="minorHAnsi" w:cs="Courier New"/>
          <w:spacing w:val="-3"/>
        </w:rPr>
        <w:t xml:space="preserve">etition </w:t>
      </w:r>
      <w:r w:rsidR="00DB4C26" w:rsidRPr="00D37879">
        <w:rPr>
          <w:rFonts w:asciiTheme="minorHAnsi" w:hAnsiTheme="minorHAnsi" w:cs="Courier New"/>
          <w:spacing w:val="-3"/>
        </w:rPr>
        <w:t>with two or more parcels that are determin</w:t>
      </w:r>
      <w:r w:rsidR="006C3135">
        <w:rPr>
          <w:rFonts w:asciiTheme="minorHAnsi" w:hAnsiTheme="minorHAnsi" w:cs="Courier New"/>
          <w:spacing w:val="-3"/>
        </w:rPr>
        <w:t xml:space="preserve">ed by the Property Appraiser </w:t>
      </w:r>
      <w:r w:rsidR="00DB4C26" w:rsidRPr="00D37879">
        <w:rPr>
          <w:rFonts w:asciiTheme="minorHAnsi" w:hAnsiTheme="minorHAnsi" w:cs="Courier New"/>
          <w:spacing w:val="-3"/>
        </w:rPr>
        <w:t>to meet certain criteria</w:t>
      </w:r>
      <w:r w:rsidR="00DB4C26" w:rsidRPr="00D37879">
        <w:rPr>
          <w:rFonts w:asciiTheme="minorHAnsi" w:hAnsiTheme="minorHAnsi" w:cs="Courier New"/>
          <w:b/>
          <w:spacing w:val="-3"/>
        </w:rPr>
        <w:t>*</w:t>
      </w:r>
      <w:r w:rsidR="00DB4C26" w:rsidRPr="00D37879">
        <w:rPr>
          <w:rFonts w:asciiTheme="minorHAnsi" w:hAnsiTheme="minorHAnsi" w:cs="Courier New"/>
          <w:spacing w:val="-3"/>
        </w:rPr>
        <w:t xml:space="preserve"> - $</w:t>
      </w:r>
      <w:r w:rsidR="005E01AE">
        <w:rPr>
          <w:rFonts w:asciiTheme="minorHAnsi" w:hAnsiTheme="minorHAnsi" w:cs="Courier New"/>
          <w:spacing w:val="-3"/>
        </w:rPr>
        <w:t>50</w:t>
      </w:r>
      <w:r w:rsidR="00DB4C26" w:rsidRPr="00D37879">
        <w:rPr>
          <w:rFonts w:asciiTheme="minorHAnsi" w:hAnsiTheme="minorHAnsi" w:cs="Courier New"/>
          <w:spacing w:val="-3"/>
        </w:rPr>
        <w:t xml:space="preserve">.00 </w:t>
      </w:r>
      <w:r w:rsidR="00D76FF1" w:rsidRPr="00D37879">
        <w:rPr>
          <w:rFonts w:asciiTheme="minorHAnsi" w:hAnsiTheme="minorHAnsi" w:cs="Courier New"/>
          <w:spacing w:val="-3"/>
        </w:rPr>
        <w:t>filing fee plus</w:t>
      </w:r>
      <w:r w:rsidR="00617E91" w:rsidRPr="00D37879">
        <w:rPr>
          <w:rFonts w:asciiTheme="minorHAnsi" w:hAnsiTheme="minorHAnsi" w:cs="Courier New"/>
          <w:spacing w:val="-3"/>
        </w:rPr>
        <w:t xml:space="preserve"> $5</w:t>
      </w:r>
      <w:r w:rsidR="00B2048C" w:rsidRPr="00D37879">
        <w:rPr>
          <w:rFonts w:asciiTheme="minorHAnsi" w:hAnsiTheme="minorHAnsi" w:cs="Courier New"/>
          <w:spacing w:val="-3"/>
        </w:rPr>
        <w:t>.00</w:t>
      </w:r>
      <w:r w:rsidR="00617E91" w:rsidRPr="00D37879">
        <w:rPr>
          <w:rFonts w:asciiTheme="minorHAnsi" w:hAnsiTheme="minorHAnsi" w:cs="Courier New"/>
          <w:spacing w:val="-3"/>
        </w:rPr>
        <w:t xml:space="preserve"> </w:t>
      </w:r>
      <w:r w:rsidR="00DB4C26" w:rsidRPr="00D37879">
        <w:rPr>
          <w:rFonts w:asciiTheme="minorHAnsi" w:hAnsiTheme="minorHAnsi" w:cs="Courier New"/>
          <w:spacing w:val="-3"/>
        </w:rPr>
        <w:t xml:space="preserve">for each </w:t>
      </w:r>
      <w:r w:rsidR="00617E91" w:rsidRPr="00D37879">
        <w:rPr>
          <w:rFonts w:asciiTheme="minorHAnsi" w:hAnsiTheme="minorHAnsi" w:cs="Courier New"/>
          <w:spacing w:val="-3"/>
        </w:rPr>
        <w:t>ad</w:t>
      </w:r>
      <w:r w:rsidR="00D76FF1" w:rsidRPr="00D37879">
        <w:rPr>
          <w:rFonts w:asciiTheme="minorHAnsi" w:hAnsiTheme="minorHAnsi" w:cs="Courier New"/>
          <w:spacing w:val="-3"/>
        </w:rPr>
        <w:t>ditional parcel listed on the p</w:t>
      </w:r>
      <w:r w:rsidR="00617E91" w:rsidRPr="00D37879">
        <w:rPr>
          <w:rFonts w:asciiTheme="minorHAnsi" w:hAnsiTheme="minorHAnsi" w:cs="Courier New"/>
          <w:spacing w:val="-3"/>
        </w:rPr>
        <w:t>etition</w:t>
      </w:r>
      <w:r w:rsidR="00030383" w:rsidRPr="00D37879">
        <w:rPr>
          <w:rFonts w:asciiTheme="minorHAnsi" w:hAnsiTheme="minorHAnsi" w:cs="Courier New"/>
          <w:spacing w:val="-3"/>
        </w:rPr>
        <w:t>.</w:t>
      </w:r>
    </w:p>
    <w:p w14:paraId="4D13F806" w14:textId="77777777" w:rsidR="00DB4C26" w:rsidRPr="00D37879" w:rsidRDefault="00DB4C26" w:rsidP="00D76FF1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spacing w:val="-3"/>
        </w:rPr>
      </w:pPr>
    </w:p>
    <w:p w14:paraId="121ED5D9" w14:textId="5E851C9A" w:rsidR="00DB4C26" w:rsidRDefault="00DB4C26" w:rsidP="00D76FF1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>4.</w:t>
      </w:r>
      <w:r w:rsidRPr="00D37879">
        <w:rPr>
          <w:rFonts w:asciiTheme="minorHAnsi" w:hAnsiTheme="minorHAnsi" w:cs="Courier New"/>
          <w:spacing w:val="-3"/>
        </w:rPr>
        <w:tab/>
      </w:r>
      <w:r w:rsidR="006C3135">
        <w:rPr>
          <w:rFonts w:asciiTheme="minorHAnsi" w:hAnsiTheme="minorHAnsi" w:cs="Courier New"/>
          <w:spacing w:val="-3"/>
        </w:rPr>
        <w:t>Single joint petition filed by c</w:t>
      </w:r>
      <w:r w:rsidRPr="00D37879">
        <w:rPr>
          <w:rFonts w:asciiTheme="minorHAnsi" w:hAnsiTheme="minorHAnsi" w:cs="Courier New"/>
          <w:spacing w:val="-3"/>
        </w:rPr>
        <w:t>ondominiums, with approval of its Board of Administrators or Directors, when the Property Appraiser determines that the parcels owned by members are substantially similar</w:t>
      </w:r>
      <w:r w:rsidRPr="00D37879">
        <w:rPr>
          <w:rFonts w:asciiTheme="minorHAnsi" w:hAnsiTheme="minorHAnsi" w:cs="Courier New"/>
          <w:b/>
          <w:spacing w:val="-3"/>
        </w:rPr>
        <w:t>**</w:t>
      </w:r>
      <w:r w:rsidRPr="00D37879">
        <w:rPr>
          <w:rFonts w:asciiTheme="minorHAnsi" w:hAnsiTheme="minorHAnsi" w:cs="Courier New"/>
          <w:spacing w:val="-3"/>
        </w:rPr>
        <w:t xml:space="preserve"> - $</w:t>
      </w:r>
      <w:r w:rsidR="005E01AE">
        <w:rPr>
          <w:rFonts w:asciiTheme="minorHAnsi" w:hAnsiTheme="minorHAnsi" w:cs="Courier New"/>
          <w:spacing w:val="-3"/>
        </w:rPr>
        <w:t>50</w:t>
      </w:r>
      <w:r w:rsidRPr="00D37879">
        <w:rPr>
          <w:rFonts w:asciiTheme="minorHAnsi" w:hAnsiTheme="minorHAnsi" w:cs="Courier New"/>
          <w:spacing w:val="-3"/>
        </w:rPr>
        <w:t xml:space="preserve">.00 </w:t>
      </w:r>
      <w:r w:rsidR="00D76FF1" w:rsidRPr="00D37879">
        <w:rPr>
          <w:rFonts w:asciiTheme="minorHAnsi" w:hAnsiTheme="minorHAnsi" w:cs="Courier New"/>
          <w:spacing w:val="-3"/>
        </w:rPr>
        <w:t>filing fee plus</w:t>
      </w:r>
      <w:r w:rsidR="00617E91" w:rsidRPr="00D37879">
        <w:rPr>
          <w:rFonts w:asciiTheme="minorHAnsi" w:hAnsiTheme="minorHAnsi" w:cs="Courier New"/>
          <w:spacing w:val="-3"/>
        </w:rPr>
        <w:t xml:space="preserve"> $5</w:t>
      </w:r>
      <w:r w:rsidR="00B2048C" w:rsidRPr="00D37879">
        <w:rPr>
          <w:rFonts w:asciiTheme="minorHAnsi" w:hAnsiTheme="minorHAnsi" w:cs="Courier New"/>
          <w:spacing w:val="-3"/>
        </w:rPr>
        <w:t>.00</w:t>
      </w:r>
      <w:r w:rsidR="00617E91" w:rsidRPr="00D37879">
        <w:rPr>
          <w:rFonts w:asciiTheme="minorHAnsi" w:hAnsiTheme="minorHAnsi" w:cs="Courier New"/>
          <w:spacing w:val="-3"/>
        </w:rPr>
        <w:t xml:space="preserve"> for each additional</w:t>
      </w:r>
      <w:r w:rsidRPr="00D37879">
        <w:rPr>
          <w:rFonts w:asciiTheme="minorHAnsi" w:hAnsiTheme="minorHAnsi" w:cs="Courier New"/>
          <w:spacing w:val="-3"/>
        </w:rPr>
        <w:t xml:space="preserve"> unit listed on </w:t>
      </w:r>
      <w:r w:rsidR="00D76FF1" w:rsidRPr="00D37879">
        <w:rPr>
          <w:rFonts w:asciiTheme="minorHAnsi" w:hAnsiTheme="minorHAnsi" w:cs="Courier New"/>
          <w:spacing w:val="-3"/>
        </w:rPr>
        <w:t xml:space="preserve">the </w:t>
      </w:r>
      <w:r w:rsidRPr="00D37879">
        <w:rPr>
          <w:rFonts w:asciiTheme="minorHAnsi" w:hAnsiTheme="minorHAnsi" w:cs="Courier New"/>
          <w:spacing w:val="-3"/>
        </w:rPr>
        <w:t xml:space="preserve">petition. </w:t>
      </w:r>
    </w:p>
    <w:p w14:paraId="43FEAD3D" w14:textId="77777777" w:rsidR="00D37879" w:rsidRDefault="00D37879" w:rsidP="00D76FF1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spacing w:val="-3"/>
        </w:rPr>
      </w:pPr>
    </w:p>
    <w:p w14:paraId="1C48DAF9" w14:textId="09DCB38E" w:rsidR="00D37879" w:rsidRPr="00D37879" w:rsidRDefault="00D37879" w:rsidP="00D76FF1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spacing w:val="-3"/>
        </w:rPr>
      </w:pPr>
      <w:r>
        <w:rPr>
          <w:rFonts w:asciiTheme="minorHAnsi" w:hAnsiTheme="minorHAnsi" w:cs="Courier New"/>
          <w:spacing w:val="-3"/>
        </w:rPr>
        <w:t>5.</w:t>
      </w:r>
      <w:r>
        <w:rPr>
          <w:rFonts w:asciiTheme="minorHAnsi" w:hAnsiTheme="minorHAnsi" w:cs="Courier New"/>
          <w:spacing w:val="-3"/>
        </w:rPr>
        <w:tab/>
      </w:r>
      <w:r w:rsidR="006C3135">
        <w:rPr>
          <w:rFonts w:asciiTheme="minorHAnsi" w:hAnsiTheme="minorHAnsi" w:cs="Courier New"/>
          <w:spacing w:val="-3"/>
        </w:rPr>
        <w:t>Single joint petition with</w:t>
      </w:r>
      <w:r w:rsidRPr="00D37879">
        <w:rPr>
          <w:rFonts w:asciiTheme="minorHAnsi" w:hAnsiTheme="minorHAnsi" w:cs="Courier New"/>
          <w:spacing w:val="-3"/>
        </w:rPr>
        <w:t xml:space="preserve"> </w:t>
      </w:r>
      <w:r w:rsidR="00C963E7">
        <w:rPr>
          <w:rFonts w:asciiTheme="minorHAnsi" w:hAnsiTheme="minorHAnsi" w:cs="Courier New"/>
          <w:spacing w:val="-3"/>
        </w:rPr>
        <w:t xml:space="preserve">two or more </w:t>
      </w:r>
      <w:r w:rsidRPr="00D37879">
        <w:rPr>
          <w:rFonts w:asciiTheme="minorHAnsi" w:hAnsiTheme="minorHAnsi" w:cs="Courier New"/>
          <w:spacing w:val="-3"/>
        </w:rPr>
        <w:t xml:space="preserve">tangible personal property accounts </w:t>
      </w:r>
      <w:r w:rsidR="006C3135">
        <w:rPr>
          <w:rFonts w:asciiTheme="minorHAnsi" w:hAnsiTheme="minorHAnsi" w:cs="Courier New"/>
          <w:spacing w:val="-3"/>
        </w:rPr>
        <w:t>when</w:t>
      </w:r>
      <w:r w:rsidR="00C963E7">
        <w:rPr>
          <w:rFonts w:asciiTheme="minorHAnsi" w:hAnsiTheme="minorHAnsi" w:cs="Courier New"/>
          <w:spacing w:val="-3"/>
        </w:rPr>
        <w:t xml:space="preserve"> the Property A</w:t>
      </w:r>
      <w:r w:rsidRPr="00D37879">
        <w:rPr>
          <w:rFonts w:asciiTheme="minorHAnsi" w:hAnsiTheme="minorHAnsi" w:cs="Courier New"/>
          <w:spacing w:val="-3"/>
        </w:rPr>
        <w:t>ppraiser determines such tangible personal property accounts are substantially similar in nature</w:t>
      </w:r>
      <w:r w:rsidR="006925C6">
        <w:rPr>
          <w:rFonts w:asciiTheme="minorHAnsi" w:hAnsiTheme="minorHAnsi" w:cs="Courier New"/>
          <w:spacing w:val="-3"/>
        </w:rPr>
        <w:t xml:space="preserve"> - </w:t>
      </w:r>
      <w:r w:rsidR="00E13DD7" w:rsidRPr="00D37879">
        <w:rPr>
          <w:rFonts w:asciiTheme="minorHAnsi" w:hAnsiTheme="minorHAnsi" w:cs="Courier New"/>
          <w:spacing w:val="-3"/>
        </w:rPr>
        <w:t>$</w:t>
      </w:r>
      <w:r w:rsidR="005E01AE">
        <w:rPr>
          <w:rFonts w:asciiTheme="minorHAnsi" w:hAnsiTheme="minorHAnsi" w:cs="Courier New"/>
          <w:spacing w:val="-3"/>
        </w:rPr>
        <w:t>50</w:t>
      </w:r>
      <w:r w:rsidR="00E13DD7" w:rsidRPr="00D37879">
        <w:rPr>
          <w:rFonts w:asciiTheme="minorHAnsi" w:hAnsiTheme="minorHAnsi" w:cs="Courier New"/>
          <w:spacing w:val="-3"/>
        </w:rPr>
        <w:t>.00 filing fee plus $5.00 for each additional</w:t>
      </w:r>
      <w:r w:rsidR="00E13DD7">
        <w:rPr>
          <w:rFonts w:asciiTheme="minorHAnsi" w:hAnsiTheme="minorHAnsi" w:cs="Courier New"/>
          <w:spacing w:val="-3"/>
        </w:rPr>
        <w:t xml:space="preserve"> account</w:t>
      </w:r>
      <w:r w:rsidR="00E13DD7" w:rsidRPr="00D37879">
        <w:rPr>
          <w:rFonts w:asciiTheme="minorHAnsi" w:hAnsiTheme="minorHAnsi" w:cs="Courier New"/>
          <w:spacing w:val="-3"/>
        </w:rPr>
        <w:t xml:space="preserve"> listed on the petition</w:t>
      </w:r>
      <w:r w:rsidR="00277DC7">
        <w:rPr>
          <w:rFonts w:asciiTheme="minorHAnsi" w:hAnsiTheme="minorHAnsi" w:cs="Courier New"/>
          <w:spacing w:val="-3"/>
        </w:rPr>
        <w:t>.</w:t>
      </w:r>
    </w:p>
    <w:p w14:paraId="320545D2" w14:textId="77777777" w:rsidR="0074521B" w:rsidRPr="00D37879" w:rsidRDefault="0074521B" w:rsidP="00D76FF1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spacing w:val="-3"/>
        </w:rPr>
      </w:pPr>
    </w:p>
    <w:p w14:paraId="0F544815" w14:textId="060892F9" w:rsidR="00DB4C26" w:rsidRPr="00D37879" w:rsidRDefault="00D37879" w:rsidP="00D37879">
      <w:pPr>
        <w:tabs>
          <w:tab w:val="left" w:pos="-720"/>
          <w:tab w:val="left" w:pos="0"/>
        </w:tabs>
        <w:suppressAutoHyphens/>
        <w:ind w:left="1440" w:right="720" w:hanging="720"/>
        <w:jc w:val="both"/>
        <w:rPr>
          <w:rFonts w:asciiTheme="minorHAnsi" w:hAnsiTheme="minorHAnsi" w:cs="Courier New"/>
          <w:spacing w:val="-3"/>
        </w:rPr>
      </w:pPr>
      <w:r>
        <w:rPr>
          <w:rFonts w:asciiTheme="minorHAnsi" w:hAnsiTheme="minorHAnsi" w:cs="Courier New"/>
          <w:spacing w:val="-3"/>
        </w:rPr>
        <w:t>6</w:t>
      </w:r>
      <w:r w:rsidR="0074521B" w:rsidRPr="00D37879">
        <w:rPr>
          <w:rFonts w:asciiTheme="minorHAnsi" w:hAnsiTheme="minorHAnsi" w:cs="Courier New"/>
          <w:spacing w:val="-3"/>
        </w:rPr>
        <w:t>.</w:t>
      </w:r>
      <w:r w:rsidR="0074521B" w:rsidRPr="00D37879">
        <w:rPr>
          <w:rFonts w:asciiTheme="minorHAnsi" w:hAnsiTheme="minorHAnsi" w:cs="Courier New"/>
          <w:spacing w:val="-3"/>
        </w:rPr>
        <w:tab/>
        <w:t xml:space="preserve">Portability Petitions </w:t>
      </w:r>
      <w:r w:rsidR="006A0D97">
        <w:rPr>
          <w:rFonts w:asciiTheme="minorHAnsi" w:hAnsiTheme="minorHAnsi" w:cs="Courier New"/>
          <w:spacing w:val="-3"/>
        </w:rPr>
        <w:t xml:space="preserve">and Late-Filed Homestead Petitions </w:t>
      </w:r>
      <w:r w:rsidR="0074521B" w:rsidRPr="00D37879">
        <w:rPr>
          <w:rFonts w:asciiTheme="minorHAnsi" w:hAnsiTheme="minorHAnsi" w:cs="Courier New"/>
          <w:spacing w:val="-3"/>
        </w:rPr>
        <w:t>- $</w:t>
      </w:r>
      <w:r w:rsidR="005C3D5C">
        <w:rPr>
          <w:rFonts w:asciiTheme="minorHAnsi" w:hAnsiTheme="minorHAnsi" w:cs="Courier New"/>
          <w:spacing w:val="-3"/>
        </w:rPr>
        <w:t>15</w:t>
      </w:r>
      <w:r w:rsidR="0074521B" w:rsidRPr="00D37879">
        <w:rPr>
          <w:rFonts w:asciiTheme="minorHAnsi" w:hAnsiTheme="minorHAnsi" w:cs="Courier New"/>
          <w:spacing w:val="-3"/>
        </w:rPr>
        <w:t>.00</w:t>
      </w:r>
      <w:r w:rsidR="00617E91" w:rsidRPr="00D37879">
        <w:rPr>
          <w:rFonts w:asciiTheme="minorHAnsi" w:hAnsiTheme="minorHAnsi" w:cs="Courier New"/>
          <w:spacing w:val="-3"/>
        </w:rPr>
        <w:t xml:space="preserve"> filing fee</w:t>
      </w:r>
      <w:r w:rsidR="00D76FF1" w:rsidRPr="00D37879">
        <w:rPr>
          <w:rFonts w:asciiTheme="minorHAnsi" w:hAnsiTheme="minorHAnsi" w:cs="Courier New"/>
          <w:spacing w:val="-3"/>
        </w:rPr>
        <w:t>.</w:t>
      </w:r>
    </w:p>
    <w:p w14:paraId="2F5E0959" w14:textId="77777777" w:rsidR="00AA6D75" w:rsidRPr="00D37879" w:rsidRDefault="00AA6D75">
      <w:pPr>
        <w:tabs>
          <w:tab w:val="left" w:pos="-720"/>
        </w:tabs>
        <w:suppressAutoHyphens/>
        <w:jc w:val="both"/>
        <w:rPr>
          <w:rFonts w:asciiTheme="minorHAnsi" w:hAnsiTheme="minorHAnsi" w:cs="Courier New"/>
          <w:spacing w:val="-3"/>
        </w:rPr>
      </w:pPr>
    </w:p>
    <w:p w14:paraId="45996C41" w14:textId="77777777" w:rsidR="00043C51" w:rsidRPr="00D37879" w:rsidRDefault="00043C51">
      <w:pPr>
        <w:tabs>
          <w:tab w:val="left" w:pos="-720"/>
        </w:tabs>
        <w:suppressAutoHyphens/>
        <w:jc w:val="both"/>
        <w:rPr>
          <w:rFonts w:asciiTheme="minorHAnsi" w:hAnsiTheme="minorHAnsi" w:cs="Courier New"/>
          <w:spacing w:val="-3"/>
        </w:rPr>
      </w:pPr>
    </w:p>
    <w:p w14:paraId="29DADA0C" w14:textId="77777777" w:rsidR="00DB4C26" w:rsidRPr="00D37879" w:rsidRDefault="007A2279" w:rsidP="007A2279">
      <w:pPr>
        <w:tabs>
          <w:tab w:val="left" w:pos="-720"/>
          <w:tab w:val="left" w:pos="720"/>
          <w:tab w:val="left" w:pos="108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>
        <w:rPr>
          <w:rFonts w:asciiTheme="minorHAnsi" w:hAnsiTheme="minorHAnsi" w:cs="Courier New"/>
          <w:b/>
          <w:spacing w:val="-3"/>
          <w:sz w:val="32"/>
          <w:szCs w:val="32"/>
        </w:rPr>
        <w:t xml:space="preserve">  </w:t>
      </w:r>
      <w:r w:rsidR="00DB4C26" w:rsidRPr="00D37879">
        <w:rPr>
          <w:rFonts w:asciiTheme="minorHAnsi" w:hAnsiTheme="minorHAnsi" w:cs="Courier New"/>
          <w:b/>
          <w:spacing w:val="-3"/>
          <w:sz w:val="32"/>
          <w:szCs w:val="32"/>
        </w:rPr>
        <w:t>*</w:t>
      </w:r>
      <w:r w:rsidR="00DB4C26" w:rsidRPr="00D37879">
        <w:rPr>
          <w:rFonts w:asciiTheme="minorHAnsi" w:hAnsiTheme="minorHAnsi" w:cs="Courier New"/>
          <w:b/>
          <w:spacing w:val="-3"/>
        </w:rPr>
        <w:t>Criteria</w:t>
      </w:r>
      <w:r w:rsidR="00043C51" w:rsidRPr="00D37879">
        <w:rPr>
          <w:rFonts w:asciiTheme="minorHAnsi" w:hAnsiTheme="minorHAnsi" w:cs="Courier New"/>
          <w:spacing w:val="-3"/>
        </w:rPr>
        <w:t xml:space="preserve"> per Section 194.011(3)(F)</w:t>
      </w:r>
      <w:r w:rsidR="00D436C6" w:rsidRPr="00D37879">
        <w:rPr>
          <w:rFonts w:asciiTheme="minorHAnsi" w:hAnsiTheme="minorHAnsi" w:cs="Courier New"/>
          <w:spacing w:val="-3"/>
        </w:rPr>
        <w:t>,</w:t>
      </w:r>
      <w:r w:rsidR="00043C51" w:rsidRPr="00D37879">
        <w:rPr>
          <w:rFonts w:asciiTheme="minorHAnsi" w:hAnsiTheme="minorHAnsi" w:cs="Courier New"/>
          <w:spacing w:val="-3"/>
        </w:rPr>
        <w:t xml:space="preserve"> F.S.</w:t>
      </w:r>
      <w:r w:rsidR="00DB4C26" w:rsidRPr="00D37879">
        <w:rPr>
          <w:rFonts w:asciiTheme="minorHAnsi" w:hAnsiTheme="minorHAnsi" w:cs="Courier New"/>
          <w:spacing w:val="-3"/>
        </w:rPr>
        <w:t>:</w:t>
      </w:r>
    </w:p>
    <w:p w14:paraId="4BEBCF6E" w14:textId="77777777" w:rsidR="00DB4C26" w:rsidRPr="00D37879" w:rsidRDefault="00DB4C26" w:rsidP="00043C51">
      <w:pPr>
        <w:tabs>
          <w:tab w:val="left" w:pos="-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</w:p>
    <w:p w14:paraId="30819D55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a.</w:t>
      </w:r>
      <w:r w:rsidRPr="00D37879">
        <w:rPr>
          <w:rFonts w:asciiTheme="minorHAnsi" w:hAnsiTheme="minorHAnsi" w:cs="Courier New"/>
          <w:spacing w:val="-3"/>
        </w:rPr>
        <w:tab/>
        <w:t>Must be contiguous</w:t>
      </w:r>
    </w:p>
    <w:p w14:paraId="777D8EB5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b.</w:t>
      </w:r>
      <w:r w:rsidRPr="00D37879">
        <w:rPr>
          <w:rFonts w:asciiTheme="minorHAnsi" w:hAnsiTheme="minorHAnsi" w:cs="Courier New"/>
          <w:spacing w:val="-3"/>
        </w:rPr>
        <w:tab/>
        <w:t>Must be undeveloped (vacant)</w:t>
      </w:r>
    </w:p>
    <w:p w14:paraId="26D8A4E0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c.</w:t>
      </w:r>
      <w:r w:rsidRPr="00D37879">
        <w:rPr>
          <w:rFonts w:asciiTheme="minorHAnsi" w:hAnsiTheme="minorHAnsi" w:cs="Courier New"/>
          <w:spacing w:val="-3"/>
        </w:rPr>
        <w:tab/>
        <w:t>Must have same owner</w:t>
      </w:r>
    </w:p>
    <w:p w14:paraId="6039E73C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d.</w:t>
      </w:r>
      <w:r w:rsidRPr="00D37879">
        <w:rPr>
          <w:rFonts w:asciiTheme="minorHAnsi" w:hAnsiTheme="minorHAnsi" w:cs="Courier New"/>
          <w:spacing w:val="-3"/>
        </w:rPr>
        <w:tab/>
        <w:t>Parcels are substantially similar in nature</w:t>
      </w:r>
    </w:p>
    <w:p w14:paraId="2868DC0A" w14:textId="77777777" w:rsidR="00DB4C26" w:rsidRPr="00D37879" w:rsidRDefault="00DB4C26">
      <w:pPr>
        <w:tabs>
          <w:tab w:val="left" w:pos="-720"/>
        </w:tabs>
        <w:suppressAutoHyphens/>
        <w:jc w:val="both"/>
        <w:rPr>
          <w:rFonts w:asciiTheme="minorHAnsi" w:hAnsiTheme="minorHAnsi" w:cs="Courier New"/>
          <w:spacing w:val="-3"/>
        </w:rPr>
      </w:pPr>
    </w:p>
    <w:p w14:paraId="59CE2D0B" w14:textId="77777777" w:rsidR="00043C51" w:rsidRPr="00D37879" w:rsidRDefault="00043C51">
      <w:pPr>
        <w:tabs>
          <w:tab w:val="left" w:pos="-720"/>
        </w:tabs>
        <w:suppressAutoHyphens/>
        <w:jc w:val="both"/>
        <w:rPr>
          <w:rFonts w:asciiTheme="minorHAnsi" w:hAnsiTheme="minorHAnsi" w:cs="Courier New"/>
          <w:spacing w:val="-3"/>
        </w:rPr>
      </w:pPr>
    </w:p>
    <w:p w14:paraId="55A2EECA" w14:textId="77777777" w:rsidR="00DB4C26" w:rsidRPr="00D37879" w:rsidRDefault="00DB4C26" w:rsidP="00043C51">
      <w:pPr>
        <w:tabs>
          <w:tab w:val="left" w:pos="-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b/>
          <w:spacing w:val="-3"/>
          <w:sz w:val="32"/>
          <w:szCs w:val="32"/>
        </w:rPr>
        <w:t>**</w:t>
      </w:r>
      <w:r w:rsidRPr="00D37879">
        <w:rPr>
          <w:rFonts w:asciiTheme="minorHAnsi" w:hAnsiTheme="minorHAnsi" w:cs="Courier New"/>
          <w:b/>
          <w:spacing w:val="-3"/>
        </w:rPr>
        <w:t>Criteria</w:t>
      </w:r>
      <w:r w:rsidRPr="00D37879">
        <w:rPr>
          <w:rFonts w:asciiTheme="minorHAnsi" w:hAnsiTheme="minorHAnsi" w:cs="Courier New"/>
          <w:spacing w:val="-3"/>
        </w:rPr>
        <w:t xml:space="preserve"> to be considered per Section 194.01</w:t>
      </w:r>
      <w:r w:rsidR="00043C51" w:rsidRPr="00D37879">
        <w:rPr>
          <w:rFonts w:asciiTheme="minorHAnsi" w:hAnsiTheme="minorHAnsi" w:cs="Courier New"/>
          <w:spacing w:val="-3"/>
        </w:rPr>
        <w:t>1</w:t>
      </w:r>
      <w:r w:rsidR="00D76FF1" w:rsidRPr="00D37879">
        <w:rPr>
          <w:rFonts w:asciiTheme="minorHAnsi" w:hAnsiTheme="minorHAnsi" w:cs="Courier New"/>
          <w:spacing w:val="-3"/>
        </w:rPr>
        <w:t>(3)(E)</w:t>
      </w:r>
      <w:r w:rsidR="00D436C6" w:rsidRPr="00D37879">
        <w:rPr>
          <w:rFonts w:asciiTheme="minorHAnsi" w:hAnsiTheme="minorHAnsi" w:cs="Courier New"/>
          <w:spacing w:val="-3"/>
        </w:rPr>
        <w:t>,</w:t>
      </w:r>
      <w:r w:rsidR="00043C51" w:rsidRPr="00D37879">
        <w:rPr>
          <w:rFonts w:asciiTheme="minorHAnsi" w:hAnsiTheme="minorHAnsi" w:cs="Courier New"/>
          <w:spacing w:val="-3"/>
        </w:rPr>
        <w:t xml:space="preserve"> F.S.</w:t>
      </w:r>
      <w:r w:rsidR="00D76FF1" w:rsidRPr="00D37879">
        <w:rPr>
          <w:rFonts w:asciiTheme="minorHAnsi" w:hAnsiTheme="minorHAnsi" w:cs="Courier New"/>
          <w:spacing w:val="-3"/>
        </w:rPr>
        <w:t>:</w:t>
      </w:r>
    </w:p>
    <w:p w14:paraId="66AF9585" w14:textId="77777777" w:rsidR="00DB4C26" w:rsidRPr="00D37879" w:rsidRDefault="00DB4C26" w:rsidP="00043C51">
      <w:pPr>
        <w:tabs>
          <w:tab w:val="left" w:pos="-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</w:p>
    <w:p w14:paraId="7907FCDC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a.</w:t>
      </w:r>
      <w:r w:rsidRPr="00D37879">
        <w:rPr>
          <w:rFonts w:asciiTheme="minorHAnsi" w:hAnsiTheme="minorHAnsi" w:cs="Courier New"/>
          <w:spacing w:val="-3"/>
        </w:rPr>
        <w:tab/>
        <w:t>Location</w:t>
      </w:r>
    </w:p>
    <w:p w14:paraId="427C7331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b.</w:t>
      </w:r>
      <w:r w:rsidRPr="00D37879">
        <w:rPr>
          <w:rFonts w:asciiTheme="minorHAnsi" w:hAnsiTheme="minorHAnsi" w:cs="Courier New"/>
          <w:spacing w:val="-3"/>
        </w:rPr>
        <w:tab/>
        <w:t>Proximity to amenities</w:t>
      </w:r>
    </w:p>
    <w:p w14:paraId="3B5BEE9A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c.</w:t>
      </w:r>
      <w:r w:rsidRPr="00D37879">
        <w:rPr>
          <w:rFonts w:asciiTheme="minorHAnsi" w:hAnsiTheme="minorHAnsi" w:cs="Courier New"/>
          <w:spacing w:val="-3"/>
        </w:rPr>
        <w:tab/>
        <w:t>Number of rooms</w:t>
      </w:r>
    </w:p>
    <w:p w14:paraId="50DD4E94" w14:textId="77777777" w:rsidR="00DB4C26" w:rsidRPr="00D37879" w:rsidRDefault="00DB4C26" w:rsidP="00043C51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d.</w:t>
      </w:r>
      <w:r w:rsidRPr="00D37879">
        <w:rPr>
          <w:rFonts w:asciiTheme="minorHAnsi" w:hAnsiTheme="minorHAnsi" w:cs="Courier New"/>
          <w:spacing w:val="-3"/>
        </w:rPr>
        <w:tab/>
        <w:t>Living area</w:t>
      </w:r>
    </w:p>
    <w:p w14:paraId="551C6C4A" w14:textId="77777777" w:rsidR="003E7714" w:rsidRPr="00D37879" w:rsidRDefault="00DB4C26" w:rsidP="00D221E3">
      <w:pPr>
        <w:tabs>
          <w:tab w:val="left" w:pos="-720"/>
          <w:tab w:val="left" w:pos="0"/>
          <w:tab w:val="left" w:pos="720"/>
        </w:tabs>
        <w:suppressAutoHyphens/>
        <w:ind w:left="1440" w:hanging="720"/>
        <w:jc w:val="both"/>
        <w:rPr>
          <w:rFonts w:asciiTheme="minorHAnsi" w:hAnsiTheme="minorHAnsi" w:cs="Courier New"/>
          <w:spacing w:val="-3"/>
        </w:rPr>
      </w:pPr>
      <w:r w:rsidRPr="00D37879">
        <w:rPr>
          <w:rFonts w:asciiTheme="minorHAnsi" w:hAnsiTheme="minorHAnsi" w:cs="Courier New"/>
          <w:spacing w:val="-3"/>
        </w:rPr>
        <w:tab/>
        <w:t>e.</w:t>
      </w:r>
      <w:r w:rsidRPr="00D37879">
        <w:rPr>
          <w:rFonts w:asciiTheme="minorHAnsi" w:hAnsiTheme="minorHAnsi" w:cs="Courier New"/>
          <w:spacing w:val="-3"/>
        </w:rPr>
        <w:tab/>
        <w:t>Condition</w:t>
      </w:r>
    </w:p>
    <w:sectPr w:rsidR="003E7714" w:rsidRPr="00D37879" w:rsidSect="00D56DE6">
      <w:endnotePr>
        <w:numFmt w:val="decimal"/>
      </w:endnotePr>
      <w:pgSz w:w="12240" w:h="15840"/>
      <w:pgMar w:top="1440" w:right="1080" w:bottom="720" w:left="1080" w:header="1440" w:footer="14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3AA7" w14:textId="77777777" w:rsidR="006C3135" w:rsidRDefault="006C3135">
      <w:pPr>
        <w:spacing w:line="20" w:lineRule="exact"/>
      </w:pPr>
    </w:p>
  </w:endnote>
  <w:endnote w:type="continuationSeparator" w:id="0">
    <w:p w14:paraId="5ADF5B47" w14:textId="77777777" w:rsidR="006C3135" w:rsidRDefault="006C3135">
      <w:r>
        <w:t xml:space="preserve"> </w:t>
      </w:r>
    </w:p>
  </w:endnote>
  <w:endnote w:type="continuationNotice" w:id="1">
    <w:p w14:paraId="1677F59E" w14:textId="77777777" w:rsidR="006C3135" w:rsidRDefault="006C313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8D24" w14:textId="77777777" w:rsidR="006C3135" w:rsidRDefault="006C3135">
      <w:r>
        <w:separator/>
      </w:r>
    </w:p>
  </w:footnote>
  <w:footnote w:type="continuationSeparator" w:id="0">
    <w:p w14:paraId="222AFB91" w14:textId="77777777" w:rsidR="006C3135" w:rsidRDefault="006C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00F"/>
    <w:multiLevelType w:val="hybridMultilevel"/>
    <w:tmpl w:val="01465B50"/>
    <w:lvl w:ilvl="0" w:tplc="10BA02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0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1B"/>
    <w:rsid w:val="00030383"/>
    <w:rsid w:val="00043C51"/>
    <w:rsid w:val="000A7A02"/>
    <w:rsid w:val="000B3009"/>
    <w:rsid w:val="000D44C3"/>
    <w:rsid w:val="00184434"/>
    <w:rsid w:val="00186DE6"/>
    <w:rsid w:val="0019587A"/>
    <w:rsid w:val="00203618"/>
    <w:rsid w:val="00275C89"/>
    <w:rsid w:val="00277DC7"/>
    <w:rsid w:val="002945C5"/>
    <w:rsid w:val="002E78AF"/>
    <w:rsid w:val="002F0E0D"/>
    <w:rsid w:val="00313CAE"/>
    <w:rsid w:val="00323CE0"/>
    <w:rsid w:val="0036380D"/>
    <w:rsid w:val="0038118F"/>
    <w:rsid w:val="003E7714"/>
    <w:rsid w:val="00477913"/>
    <w:rsid w:val="005C3D5C"/>
    <w:rsid w:val="005E01AE"/>
    <w:rsid w:val="005E5B02"/>
    <w:rsid w:val="005F4223"/>
    <w:rsid w:val="00602E36"/>
    <w:rsid w:val="00617E91"/>
    <w:rsid w:val="006544CF"/>
    <w:rsid w:val="006925C6"/>
    <w:rsid w:val="006A0D97"/>
    <w:rsid w:val="006C3135"/>
    <w:rsid w:val="006F5D19"/>
    <w:rsid w:val="00732E53"/>
    <w:rsid w:val="0074521B"/>
    <w:rsid w:val="007A2279"/>
    <w:rsid w:val="007B6D13"/>
    <w:rsid w:val="008047C3"/>
    <w:rsid w:val="008718BD"/>
    <w:rsid w:val="008C0AC3"/>
    <w:rsid w:val="009D524B"/>
    <w:rsid w:val="00A04590"/>
    <w:rsid w:val="00AA6D75"/>
    <w:rsid w:val="00B2048C"/>
    <w:rsid w:val="00B65DAF"/>
    <w:rsid w:val="00BB3A9D"/>
    <w:rsid w:val="00BE39E3"/>
    <w:rsid w:val="00C45568"/>
    <w:rsid w:val="00C963E7"/>
    <w:rsid w:val="00CB2AE9"/>
    <w:rsid w:val="00CF628F"/>
    <w:rsid w:val="00D149E8"/>
    <w:rsid w:val="00D221E3"/>
    <w:rsid w:val="00D27D86"/>
    <w:rsid w:val="00D37879"/>
    <w:rsid w:val="00D436C6"/>
    <w:rsid w:val="00D44012"/>
    <w:rsid w:val="00D56DE6"/>
    <w:rsid w:val="00D65D4E"/>
    <w:rsid w:val="00D76FF1"/>
    <w:rsid w:val="00D87AE0"/>
    <w:rsid w:val="00D952E9"/>
    <w:rsid w:val="00DA7AB7"/>
    <w:rsid w:val="00DB4C26"/>
    <w:rsid w:val="00E02E2A"/>
    <w:rsid w:val="00E04F04"/>
    <w:rsid w:val="00E13DD7"/>
    <w:rsid w:val="00E26E61"/>
    <w:rsid w:val="00E3365B"/>
    <w:rsid w:val="00E4712A"/>
    <w:rsid w:val="00F203B8"/>
    <w:rsid w:val="00F27C9F"/>
    <w:rsid w:val="00F47C24"/>
    <w:rsid w:val="00F718BF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2959E"/>
  <w15:docId w15:val="{7FFA6D08-0977-4E0E-89ED-EB4B924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F04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4F04"/>
  </w:style>
  <w:style w:type="character" w:styleId="EndnoteReference">
    <w:name w:val="endnote reference"/>
    <w:basedOn w:val="DefaultParagraphFont"/>
    <w:semiHidden/>
    <w:rsid w:val="00E04F04"/>
    <w:rPr>
      <w:vertAlign w:val="superscript"/>
    </w:rPr>
  </w:style>
  <w:style w:type="paragraph" w:styleId="FootnoteText">
    <w:name w:val="footnote text"/>
    <w:basedOn w:val="Normal"/>
    <w:semiHidden/>
    <w:rsid w:val="00E04F04"/>
  </w:style>
  <w:style w:type="character" w:styleId="FootnoteReference">
    <w:name w:val="footnote reference"/>
    <w:basedOn w:val="DefaultParagraphFont"/>
    <w:semiHidden/>
    <w:rsid w:val="00E04F04"/>
    <w:rPr>
      <w:vertAlign w:val="superscript"/>
    </w:rPr>
  </w:style>
  <w:style w:type="paragraph" w:styleId="TOC1">
    <w:name w:val="toc 1"/>
    <w:basedOn w:val="Normal"/>
    <w:next w:val="Normal"/>
    <w:semiHidden/>
    <w:rsid w:val="00E04F0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04F0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04F0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04F0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04F0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04F0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04F0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04F0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04F0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04F0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04F0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04F0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04F04"/>
  </w:style>
  <w:style w:type="character" w:customStyle="1" w:styleId="EquationCaption">
    <w:name w:val="_Equation Caption"/>
    <w:rsid w:val="00E04F04"/>
  </w:style>
  <w:style w:type="paragraph" w:styleId="Header">
    <w:name w:val="header"/>
    <w:basedOn w:val="Normal"/>
    <w:link w:val="HeaderChar"/>
    <w:uiPriority w:val="99"/>
    <w:unhideWhenUsed/>
    <w:rsid w:val="00F27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9F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F27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9F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F2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7C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of the Court, Seminole County</dc:creator>
  <cp:lastModifiedBy>Terri Porter</cp:lastModifiedBy>
  <cp:revision>5</cp:revision>
  <cp:lastPrinted>2025-06-03T15:51:00Z</cp:lastPrinted>
  <dcterms:created xsi:type="dcterms:W3CDTF">2025-06-03T15:51:00Z</dcterms:created>
  <dcterms:modified xsi:type="dcterms:W3CDTF">2025-08-21T14:51:00Z</dcterms:modified>
</cp:coreProperties>
</file>